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1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58" w:type="dxa"/>
        </w:tblCellMar>
        <w:tblLook w:val="0000"/>
      </w:tblPr>
      <w:tblGrid>
        <w:gridCol w:w="1480"/>
        <w:gridCol w:w="8775"/>
      </w:tblGrid>
      <w:tr w:rsidR="007224D8">
        <w:trPr>
          <w:trHeight w:val="276"/>
          <w:tblHeader/>
        </w:trPr>
        <w:tc>
          <w:tcPr>
            <w:tcW w:w="1480" w:type="dxa"/>
            <w:vMerge w:val="restart"/>
            <w:tcBorders>
              <w:top w:val="single" w:sz="4" w:space="0" w:color="00000A"/>
              <w:bottom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№ з/п</w:t>
            </w:r>
          </w:p>
        </w:tc>
        <w:tc>
          <w:tcPr>
            <w:tcW w:w="8775" w:type="dxa"/>
            <w:vMerge w:val="restart"/>
            <w:tcBorders>
              <w:top w:val="single" w:sz="4" w:space="0" w:color="00000A"/>
              <w:bottom w:val="nil"/>
            </w:tcBorders>
            <w:shd w:val="clear" w:color="auto" w:fill="FFFFFF"/>
            <w:tcMar>
              <w:left w:w="58" w:type="dxa"/>
            </w:tcMar>
            <w:vAlign w:val="center"/>
          </w:tcPr>
          <w:p w:rsidR="007224D8" w:rsidRDefault="007224D8">
            <w:pPr>
              <w:keepNext/>
              <w:widowControl w:val="0"/>
              <w:jc w:val="center"/>
              <w:rPr>
                <w:spacing w:val="12"/>
                <w:shd w:val="clear" w:color="auto" w:fill="FFFFFF"/>
                <w:lang w:val="uk-UA"/>
              </w:rPr>
            </w:pPr>
            <w:r>
              <w:rPr>
                <w:spacing w:val="12"/>
                <w:shd w:val="clear" w:color="auto" w:fill="FFFFFF"/>
                <w:lang w:val="uk-UA"/>
              </w:rPr>
              <w:t>Найменування розділу</w:t>
            </w:r>
          </w:p>
        </w:tc>
      </w:tr>
      <w:tr w:rsidR="007224D8">
        <w:trPr>
          <w:trHeight w:val="276"/>
          <w:tblHeader/>
        </w:trPr>
        <w:tc>
          <w:tcPr>
            <w:tcW w:w="1480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58" w:type="dxa"/>
            </w:tcMar>
            <w:vAlign w:val="center"/>
          </w:tcPr>
          <w:p w:rsidR="007224D8" w:rsidRDefault="007224D8">
            <w:pPr>
              <w:keepNext/>
              <w:widowControl w:val="0"/>
              <w:jc w:val="center"/>
              <w:rPr>
                <w:bCs/>
                <w:color w:val="FF0000"/>
                <w:shd w:val="clear" w:color="auto" w:fill="FFFFFF"/>
                <w:lang w:val="uk-UA" w:eastAsia="en-US"/>
              </w:rPr>
            </w:pPr>
          </w:p>
        </w:tc>
        <w:tc>
          <w:tcPr>
            <w:tcW w:w="8775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  <w:tcMar>
              <w:left w:w="58" w:type="dxa"/>
            </w:tcMar>
            <w:vAlign w:val="center"/>
          </w:tcPr>
          <w:p w:rsidR="007224D8" w:rsidRDefault="007224D8">
            <w:pPr>
              <w:keepNext/>
              <w:widowControl w:val="0"/>
              <w:jc w:val="center"/>
              <w:rPr>
                <w:color w:val="FF0000"/>
                <w:shd w:val="clear" w:color="auto" w:fill="FFFFFF"/>
                <w:lang w:val="uk-UA"/>
              </w:rPr>
            </w:pP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Оцінка соціально-економічного становища міста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1.1.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</w:pPr>
            <w:r>
              <w:t>Загальна характеристика міста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1.2.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Динаміка розвитку економіки та  соціальної сфери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1.3.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Актуальні проблеми соціально-економічного розвитку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Головна мета та пріоритетні напрями розвитку на 2016 рік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3.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>Сприяння стабілізації економічної ситуації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i/>
                <w:shd w:val="clear" w:color="auto" w:fill="FFFFFF"/>
                <w:lang w:val="uk-UA"/>
              </w:rPr>
            </w:pPr>
            <w:r>
              <w:rPr>
                <w:i/>
                <w:shd w:val="clear" w:color="auto" w:fill="FFFFFF"/>
                <w:lang w:val="uk-UA"/>
              </w:rPr>
              <w:t xml:space="preserve">Реальний сектор економіки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3.1.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Промисловий комплекс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3.1.1.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rStyle w:val="-"/>
                <w:color w:val="00000A"/>
                <w:u w:val="none"/>
                <w:shd w:val="clear" w:color="auto" w:fill="FFFFFF"/>
                <w:lang w:val="uk-UA"/>
              </w:rPr>
            </w:pPr>
            <w:hyperlink w:anchor="_Toc130175752">
              <w:r>
                <w:rPr>
                  <w:rStyle w:val="-"/>
                  <w:color w:val="000000"/>
                  <w:u w:val="none"/>
                  <w:shd w:val="clear" w:color="auto" w:fill="FFFFFF"/>
                  <w:lang w:val="uk-UA"/>
                </w:rPr>
                <w:t>Х</w:t>
              </w:r>
            </w:hyperlink>
            <w:r>
              <w:rPr>
                <w:rStyle w:val="-"/>
                <w:color w:val="000000"/>
                <w:u w:val="none"/>
                <w:shd w:val="clear" w:color="auto" w:fill="FFFFFF"/>
                <w:lang w:val="uk-UA"/>
              </w:rPr>
              <w:t xml:space="preserve">арчова </w:t>
            </w:r>
            <w:r>
              <w:rPr>
                <w:rStyle w:val="-"/>
                <w:color w:val="00000A"/>
                <w:u w:val="none"/>
                <w:shd w:val="clear" w:color="auto" w:fill="FFFFFF"/>
                <w:lang w:val="uk-UA"/>
              </w:rPr>
              <w:t>промисловість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3.2.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Енергозабезпечення та енергоефективність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3.3.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Інвестиційна діяльність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3.4.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Сфера послуг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i/>
                <w:shd w:val="clear" w:color="auto" w:fill="FFFFFF"/>
                <w:lang w:val="uk-UA"/>
              </w:rPr>
            </w:pPr>
            <w:r>
              <w:rPr>
                <w:i/>
                <w:shd w:val="clear" w:color="auto" w:fill="FFFFFF"/>
                <w:lang w:val="uk-UA"/>
              </w:rPr>
              <w:t>Забезпечення ринкових перетворень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3.5.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Дерегуляція й розвиток підприємницького середовища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3.6.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Розвиток внутрішньої торгівлі. Захист прав споживачів</w:t>
            </w:r>
          </w:p>
        </w:tc>
      </w:tr>
      <w:tr w:rsidR="007224D8">
        <w:trPr>
          <w:trHeight w:val="387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jc w:val="center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4.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 xml:space="preserve">Сприяння соціальному розвитку та справедливості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jc w:val="center"/>
              <w:rPr>
                <w:shd w:val="clear" w:color="auto" w:fill="FFFFFF"/>
                <w:lang w:val="uk-UA"/>
              </w:rPr>
            </w:pP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i/>
                <w:shd w:val="clear" w:color="auto" w:fill="FFFFFF"/>
                <w:lang w:val="uk-UA"/>
              </w:rPr>
            </w:pPr>
            <w:r>
              <w:rPr>
                <w:i/>
                <w:shd w:val="clear" w:color="auto" w:fill="FFFFFF"/>
                <w:lang w:val="uk-UA"/>
              </w:rPr>
              <w:t xml:space="preserve">Відновлення та забезпечення функціонування інфраструктури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Дорожньо-транспортний комплекс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Житлове будівництво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4.3.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Житлово-комунальне господарство та комунальна інфраструктура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jc w:val="center"/>
              <w:rPr>
                <w:shd w:val="clear" w:color="auto" w:fill="FFFFFF"/>
                <w:lang w:val="uk-UA"/>
              </w:rPr>
            </w:pP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20"/>
              <w:rPr>
                <w:i/>
                <w:shd w:val="clear" w:color="auto" w:fill="FFFFFF"/>
                <w:lang w:val="uk-UA"/>
              </w:rPr>
            </w:pPr>
            <w:r>
              <w:rPr>
                <w:i/>
                <w:shd w:val="clear" w:color="auto" w:fill="FFFFFF"/>
                <w:lang w:val="uk-UA"/>
              </w:rPr>
              <w:t>Забезпечення соціальної захищеності населення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4.4.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Демографічна ситуація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4.5.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hyperlink r:id="rId6" w:anchor="_Toc130175726" w:history="1">
              <w:r>
                <w:rPr>
                  <w:rStyle w:val="-"/>
                  <w:color w:val="00000A"/>
                  <w:u w:val="none"/>
                  <w:shd w:val="clear" w:color="auto" w:fill="FFFFFF"/>
                  <w:lang w:val="uk-UA"/>
                </w:rPr>
                <w:t xml:space="preserve">Зайнятість населення </w:t>
              </w:r>
            </w:hyperlink>
            <w:r>
              <w:rPr>
                <w:shd w:val="clear" w:color="auto" w:fill="FFFFFF"/>
                <w:lang w:val="uk-UA"/>
              </w:rPr>
              <w:t xml:space="preserve"> та ринок праці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4.6.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rStyle w:val="-"/>
                <w:color w:val="00000A"/>
                <w:u w:val="none"/>
                <w:shd w:val="clear" w:color="auto" w:fill="FFFFFF"/>
                <w:lang w:val="uk-UA"/>
              </w:rPr>
            </w:pPr>
            <w:hyperlink r:id="rId7" w:anchor="_Toc130175725" w:history="1">
              <w:r>
                <w:rPr>
                  <w:rStyle w:val="-"/>
                  <w:color w:val="00000A"/>
                  <w:u w:val="none"/>
                  <w:shd w:val="clear" w:color="auto" w:fill="FFFFFF"/>
                  <w:lang w:val="uk-UA"/>
                </w:rPr>
                <w:t>Доходи населення та заробітна плата</w:t>
              </w:r>
            </w:hyperlink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4.7.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Пенсійне забезпечення та соціальне страхування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4.8.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hyperlink r:id="rId8" w:anchor="_Toc130175727" w:history="1">
              <w:r>
                <w:rPr>
                  <w:rStyle w:val="-"/>
                  <w:color w:val="00000A"/>
                  <w:u w:val="none"/>
                  <w:shd w:val="clear" w:color="auto" w:fill="FFFFFF"/>
                  <w:lang w:val="uk-UA"/>
                </w:rPr>
                <w:t>Соціальний захист</w:t>
              </w:r>
            </w:hyperlink>
            <w:r>
              <w:rPr>
                <w:shd w:val="clear" w:color="auto" w:fill="FFFFFF"/>
                <w:lang w:val="uk-UA"/>
              </w:rPr>
              <w:t xml:space="preserve"> населення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4.9.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Підтримка сім'ї, дітей та молоді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tabs>
                <w:tab w:val="left" w:pos="0"/>
              </w:tabs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4.10.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Захист прав дітей-сиріт та дітей, позбавлених батьківського піклування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color w:val="FF0000"/>
                <w:shd w:val="clear" w:color="auto" w:fill="FFFFFF"/>
                <w:lang w:val="uk-UA"/>
              </w:rPr>
            </w:pP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i/>
                <w:shd w:val="clear" w:color="auto" w:fill="FFFFFF"/>
                <w:lang w:val="uk-UA"/>
              </w:rPr>
            </w:pPr>
            <w:r>
              <w:rPr>
                <w:i/>
                <w:shd w:val="clear" w:color="auto" w:fill="FFFFFF"/>
                <w:lang w:val="uk-UA"/>
              </w:rPr>
              <w:t xml:space="preserve">Надання соціальних послуг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4.11.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bCs/>
                <w:shd w:val="clear" w:color="auto" w:fill="FFFFFF"/>
                <w:lang w:val="uk-UA" w:eastAsia="en-US"/>
              </w:rPr>
            </w:pPr>
            <w:hyperlink w:anchor="_Toc130175736">
              <w:r>
                <w:rPr>
                  <w:rStyle w:val="-"/>
                  <w:color w:val="00000A"/>
                  <w:u w:val="none"/>
                  <w:shd w:val="clear" w:color="auto" w:fill="FFFFFF"/>
                  <w:lang w:val="uk-UA"/>
                </w:rPr>
                <w:t>Освіта</w:t>
              </w:r>
              <w:r>
                <w:rPr>
                  <w:rStyle w:val="-"/>
                  <w:vanish/>
                  <w:shd w:val="clear" w:color="auto" w:fill="FFFFFF"/>
                  <w:lang w:val="uk-UA"/>
                </w:rPr>
                <w:tab/>
              </w:r>
            </w:hyperlink>
            <w:r>
              <w:rPr>
                <w:bCs/>
                <w:shd w:val="clear" w:color="auto" w:fill="FFFFFF"/>
                <w:lang w:val="uk-UA" w:eastAsia="en-US"/>
              </w:rPr>
              <w:t xml:space="preserve">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4.12.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rStyle w:val="-"/>
                <w:color w:val="00000A"/>
                <w:u w:val="none"/>
                <w:shd w:val="clear" w:color="auto" w:fill="FFFFFF"/>
                <w:lang w:val="uk-UA"/>
              </w:rPr>
            </w:pPr>
            <w:hyperlink w:anchor="_Toc130175735">
              <w:r>
                <w:rPr>
                  <w:rStyle w:val="-"/>
                  <w:color w:val="00000A"/>
                  <w:u w:val="none"/>
                  <w:shd w:val="clear" w:color="auto" w:fill="FFFFFF"/>
                  <w:lang w:val="uk-UA"/>
                </w:rPr>
                <w:t xml:space="preserve">Охорона здоров’я </w:t>
              </w:r>
            </w:hyperlink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4.13.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rStyle w:val="-"/>
                <w:color w:val="00000A"/>
                <w:u w:val="none"/>
                <w:shd w:val="clear" w:color="auto" w:fill="FFFFFF"/>
                <w:lang w:val="uk-UA"/>
              </w:rPr>
            </w:pPr>
            <w:hyperlink w:anchor="_Toc130175738">
              <w:r>
                <w:rPr>
                  <w:rStyle w:val="-"/>
                  <w:color w:val="00000A"/>
                  <w:u w:val="none"/>
                  <w:shd w:val="clear" w:color="auto" w:fill="FFFFFF"/>
                  <w:lang w:val="uk-UA"/>
                </w:rPr>
                <w:t>Фізичне виховання та спорт</w:t>
              </w:r>
            </w:hyperlink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4.14.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hyperlink w:anchor="_Toc130175737">
              <w:r>
                <w:rPr>
                  <w:rStyle w:val="-"/>
                  <w:color w:val="00000A"/>
                  <w:u w:val="none"/>
                  <w:shd w:val="clear" w:color="auto" w:fill="FFFFFF"/>
                  <w:lang w:val="uk-UA"/>
                </w:rPr>
                <w:t>Культура</w:t>
              </w:r>
            </w:hyperlink>
            <w:r>
              <w:rPr>
                <w:shd w:val="clear" w:color="auto" w:fill="FFFFFF"/>
                <w:lang w:val="uk-UA"/>
              </w:rPr>
              <w:t xml:space="preserve"> і туризм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i/>
                <w:shd w:val="clear" w:color="auto" w:fill="FFFFFF"/>
                <w:lang w:val="uk-UA"/>
              </w:rPr>
            </w:pP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bCs/>
                <w:i/>
                <w:shd w:val="clear" w:color="auto" w:fill="FFFFFF"/>
                <w:lang w:val="uk-UA" w:eastAsia="en-US"/>
              </w:rPr>
            </w:pPr>
            <w:r>
              <w:rPr>
                <w:bCs/>
                <w:i/>
                <w:shd w:val="clear" w:color="auto" w:fill="FFFFFF"/>
                <w:lang w:val="uk-UA" w:eastAsia="en-US"/>
              </w:rPr>
              <w:t>Заходи, пов’язані з наслідками проведення АТО не території області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4.15.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before="280" w:after="12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Підтримка внутрішньо переміщених осіб та інших осіб, постраждалих</w:t>
            </w:r>
            <w:bookmarkStart w:id="0" w:name="_GoBack"/>
            <w:bookmarkEnd w:id="0"/>
            <w:r>
              <w:rPr>
                <w:shd w:val="clear" w:color="auto" w:fill="FFFFFF"/>
                <w:lang w:val="uk-UA"/>
              </w:rPr>
              <w:t xml:space="preserve"> в результаті проведення бойових дій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5.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>Розбудова середовища, безпечного для життєдіяльності людини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5.1.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Охорона навколишнього природного середовища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5.2.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bCs/>
                <w:shd w:val="clear" w:color="auto" w:fill="FFFFFF"/>
                <w:lang w:val="uk-UA"/>
              </w:rPr>
              <w:t>Захист прав і свобод громадян, з</w:t>
            </w:r>
            <w:r>
              <w:rPr>
                <w:shd w:val="clear" w:color="auto" w:fill="FFFFFF"/>
                <w:lang w:val="uk-UA"/>
              </w:rPr>
              <w:t>абезпечення законності та правопорядку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5.3.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Захист населення і територій від надзвичайних ситуацій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6.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spacing w:after="120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 xml:space="preserve">Підвищення ефективності соціально-економічного розвитку територій 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6.1.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Впровадження заходів територіального планування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6.2.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Розвиток земельних відносин</w:t>
            </w:r>
          </w:p>
        </w:tc>
      </w:tr>
      <w:tr w:rsidR="007224D8">
        <w:trPr>
          <w:trHeight w:val="302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7.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Механізм реалізації програмних заходів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7.1.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Податково - бюджетна діяльність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7.2.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Розвиток інформаційного простору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7.3.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Розвиток громадянського суспільства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7.4.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</w:pPr>
            <w:r>
              <w:t>Закупівля товарів для потреб міста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>8.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>Заходи щодо забезпечення виконання завдань Програми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9.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b/>
                <w:shd w:val="clear" w:color="auto" w:fill="FFFFFF"/>
                <w:lang w:val="uk-UA"/>
              </w:rPr>
            </w:pPr>
            <w:r>
              <w:rPr>
                <w:b/>
                <w:shd w:val="clear" w:color="auto" w:fill="FFFFFF"/>
                <w:lang w:val="uk-UA"/>
              </w:rPr>
              <w:t>Фінансове забезпечення заходів Програми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widowControl w:val="0"/>
              <w:jc w:val="center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>10.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rPr>
                <w:b/>
                <w:bCs/>
                <w:spacing w:val="-6"/>
                <w:shd w:val="clear" w:color="auto" w:fill="FFFFFF"/>
                <w:lang w:val="uk-UA"/>
              </w:rPr>
            </w:pPr>
            <w:r>
              <w:rPr>
                <w:b/>
                <w:bCs/>
                <w:spacing w:val="-6"/>
                <w:shd w:val="clear" w:color="auto" w:fill="FFFFFF"/>
                <w:lang w:val="uk-UA"/>
              </w:rPr>
              <w:t>Основні показники економічного і соціального розвитку міста на 2016 рік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>11.</w:t>
            </w:r>
          </w:p>
          <w:p w:rsidR="007224D8" w:rsidRDefault="007224D8">
            <w:pPr>
              <w:widowControl w:val="0"/>
              <w:jc w:val="center"/>
            </w:pPr>
          </w:p>
          <w:p w:rsidR="007224D8" w:rsidRDefault="007224D8">
            <w:pPr>
              <w:widowControl w:val="0"/>
              <w:jc w:val="center"/>
            </w:pP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jc w:val="both"/>
              <w:rPr>
                <w:b/>
                <w:bCs/>
                <w:shd w:val="clear" w:color="auto" w:fill="FFFFFF"/>
                <w:lang w:val="uk-UA"/>
              </w:rPr>
            </w:pPr>
            <w:r>
              <w:rPr>
                <w:b/>
                <w:bCs/>
                <w:shd w:val="clear" w:color="auto" w:fill="FFFFFF"/>
                <w:lang w:val="uk-UA"/>
              </w:rPr>
              <w:t>Перелік інвестиційних проектів регіонального розвитку, реалізація яких планується на території Слов'янської міської ради на 2016 рік за рахунок бюджетних коштів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12.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Таблиці до розділів Програми</w:t>
            </w:r>
          </w:p>
        </w:tc>
      </w:tr>
      <w:tr w:rsidR="007224D8"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jc w:val="center"/>
            </w:pPr>
          </w:p>
        </w:tc>
        <w:tc>
          <w:tcPr>
            <w:tcW w:w="8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</w:tcMar>
          </w:tcPr>
          <w:p w:rsidR="007224D8" w:rsidRDefault="007224D8">
            <w:pPr>
              <w:keepNext/>
              <w:widowControl w:val="0"/>
              <w:spacing w:after="100"/>
              <w:jc w:val="both"/>
            </w:pPr>
          </w:p>
        </w:tc>
      </w:tr>
    </w:tbl>
    <w:p w:rsidR="007224D8" w:rsidRDefault="007224D8">
      <w:pPr>
        <w:keepNext/>
        <w:widowControl w:val="0"/>
        <w:rPr>
          <w:color w:val="FF0000"/>
          <w:sz w:val="2"/>
          <w:szCs w:val="2"/>
          <w:shd w:val="clear" w:color="auto" w:fill="FFFFFF"/>
          <w:lang w:val="uk-UA"/>
        </w:rPr>
      </w:pPr>
    </w:p>
    <w:p w:rsidR="007224D8" w:rsidRDefault="007224D8">
      <w:pPr>
        <w:keepNext/>
        <w:widowControl w:val="0"/>
        <w:rPr>
          <w:color w:val="FF0000"/>
          <w:shd w:val="clear" w:color="auto" w:fill="FFFFFF"/>
          <w:lang w:val="uk-UA"/>
        </w:rPr>
      </w:pPr>
    </w:p>
    <w:p w:rsidR="007224D8" w:rsidRDefault="007224D8">
      <w:pPr>
        <w:rPr>
          <w:shd w:val="clear" w:color="auto" w:fill="FFFFFF"/>
        </w:rPr>
      </w:pPr>
    </w:p>
    <w:p w:rsidR="007224D8" w:rsidRDefault="007224D8">
      <w:pPr>
        <w:rPr>
          <w:shd w:val="clear" w:color="auto" w:fill="FFFFFF"/>
        </w:rPr>
      </w:pPr>
    </w:p>
    <w:p w:rsidR="007224D8" w:rsidRDefault="007224D8"/>
    <w:p w:rsidR="007224D8" w:rsidRDefault="007224D8"/>
    <w:p w:rsidR="007224D8" w:rsidRDefault="007224D8"/>
    <w:p w:rsidR="007224D8" w:rsidRDefault="007224D8"/>
    <w:p w:rsidR="007224D8" w:rsidRDefault="007224D8"/>
    <w:p w:rsidR="007224D8" w:rsidRDefault="007224D8"/>
    <w:p w:rsidR="007224D8" w:rsidRDefault="007224D8"/>
    <w:p w:rsidR="007224D8" w:rsidRDefault="007224D8"/>
    <w:sectPr w:rsidR="007224D8" w:rsidSect="00AC530F">
      <w:headerReference w:type="even" r:id="rId9"/>
      <w:headerReference w:type="default" r:id="rId10"/>
      <w:headerReference w:type="first" r:id="rId11"/>
      <w:pgSz w:w="11906" w:h="16838"/>
      <w:pgMar w:top="1049" w:right="567" w:bottom="567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4D8" w:rsidRDefault="007224D8" w:rsidP="00AC530F">
      <w:pPr>
        <w:spacing w:line="240" w:lineRule="auto"/>
      </w:pPr>
      <w:r>
        <w:separator/>
      </w:r>
    </w:p>
  </w:endnote>
  <w:endnote w:type="continuationSeparator" w:id="0">
    <w:p w:rsidR="007224D8" w:rsidRDefault="007224D8" w:rsidP="00AC5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4D8" w:rsidRDefault="007224D8" w:rsidP="00AC530F">
      <w:pPr>
        <w:spacing w:line="240" w:lineRule="auto"/>
      </w:pPr>
      <w:r>
        <w:separator/>
      </w:r>
    </w:p>
  </w:footnote>
  <w:footnote w:type="continuationSeparator" w:id="0">
    <w:p w:rsidR="007224D8" w:rsidRDefault="007224D8" w:rsidP="00AC530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4D8" w:rsidRDefault="007224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4D8" w:rsidRDefault="007224D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4D8" w:rsidRDefault="007224D8">
    <w:pPr>
      <w:keepNext/>
      <w:widowControl w:val="0"/>
      <w:jc w:val="center"/>
      <w:rPr>
        <w:b/>
        <w:sz w:val="28"/>
        <w:szCs w:val="28"/>
        <w:shd w:val="clear" w:color="auto" w:fill="FFFFFF"/>
        <w:lang w:val="uk-UA"/>
      </w:rPr>
    </w:pPr>
    <w:r>
      <w:rPr>
        <w:b/>
        <w:sz w:val="28"/>
        <w:szCs w:val="28"/>
        <w:shd w:val="clear" w:color="auto" w:fill="FFFFFF"/>
        <w:lang w:val="uk-UA"/>
      </w:rPr>
      <w:t>Структура</w:t>
    </w:r>
  </w:p>
  <w:p w:rsidR="007224D8" w:rsidRDefault="007224D8">
    <w:pPr>
      <w:keepNext/>
      <w:widowControl w:val="0"/>
      <w:jc w:val="center"/>
      <w:rPr>
        <w:b/>
        <w:bCs/>
        <w:shd w:val="clear" w:color="auto" w:fill="FFFFFF"/>
        <w:lang w:val="uk-UA" w:eastAsia="en-US"/>
      </w:rPr>
    </w:pPr>
    <w:r>
      <w:rPr>
        <w:b/>
        <w:bCs/>
        <w:shd w:val="clear" w:color="auto" w:fill="FFFFFF"/>
        <w:lang w:val="uk-UA" w:eastAsia="en-US"/>
      </w:rPr>
      <w:t>Програми економічного і соціального розвитку території Слов’янської міської ради</w:t>
    </w:r>
  </w:p>
  <w:p w:rsidR="007224D8" w:rsidRDefault="007224D8">
    <w:pPr>
      <w:widowControl w:val="0"/>
      <w:jc w:val="center"/>
      <w:rPr>
        <w:b/>
        <w:bCs/>
        <w:shd w:val="clear" w:color="auto" w:fill="FFFFFF"/>
        <w:lang w:val="uk-UA" w:eastAsia="en-US"/>
      </w:rPr>
    </w:pPr>
    <w:r>
      <w:rPr>
        <w:b/>
        <w:bCs/>
        <w:shd w:val="clear" w:color="auto" w:fill="FFFFFF"/>
        <w:lang w:val="uk-UA" w:eastAsia="en-US"/>
      </w:rPr>
      <w:t xml:space="preserve">на 2016 рік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30F"/>
    <w:rsid w:val="00223A98"/>
    <w:rsid w:val="00253DC8"/>
    <w:rsid w:val="003173F6"/>
    <w:rsid w:val="004151A4"/>
    <w:rsid w:val="00463D68"/>
    <w:rsid w:val="004D4581"/>
    <w:rsid w:val="007224D8"/>
    <w:rsid w:val="00AC530F"/>
    <w:rsid w:val="00DB6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30F"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AC530F"/>
    <w:pPr>
      <w:keepNext/>
      <w:jc w:val="center"/>
      <w:outlineLvl w:val="1"/>
    </w:pPr>
    <w:rPr>
      <w:szCs w:val="20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AC530F"/>
    <w:pPr>
      <w:keepNext/>
      <w:outlineLvl w:val="2"/>
    </w:pPr>
    <w:rPr>
      <w:b/>
      <w:szCs w:val="20"/>
      <w:lang w:val="uk-UA"/>
    </w:rPr>
  </w:style>
  <w:style w:type="paragraph" w:styleId="Heading5">
    <w:name w:val="heading 5"/>
    <w:basedOn w:val="Normal"/>
    <w:link w:val="Heading5Char"/>
    <w:uiPriority w:val="99"/>
    <w:qFormat/>
    <w:rsid w:val="00AC530F"/>
    <w:pPr>
      <w:keepNext/>
      <w:jc w:val="both"/>
      <w:outlineLvl w:val="4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color w:val="00000A"/>
      <w:sz w:val="26"/>
      <w:szCs w:val="26"/>
    </w:rPr>
  </w:style>
  <w:style w:type="character" w:customStyle="1" w:styleId="-">
    <w:name w:val="Интернет-ссылка"/>
    <w:basedOn w:val="DefaultParagraphFont"/>
    <w:uiPriority w:val="99"/>
    <w:rsid w:val="00AC530F"/>
    <w:rPr>
      <w:rFonts w:cs="Times New Roman"/>
      <w:color w:val="0000FF"/>
      <w:u w:val="single"/>
    </w:rPr>
  </w:style>
  <w:style w:type="character" w:customStyle="1" w:styleId="a">
    <w:name w:val="Верхний колонтитул Знак"/>
    <w:basedOn w:val="DefaultParagraphFont"/>
    <w:uiPriority w:val="99"/>
    <w:rsid w:val="00AC530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0">
    <w:name w:val="Нижний колонтитул Знак"/>
    <w:basedOn w:val="DefaultParagraphFont"/>
    <w:uiPriority w:val="99"/>
    <w:rsid w:val="00AC530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1">
    <w:name w:val="Текст выноски Знак"/>
    <w:basedOn w:val="DefaultParagraphFont"/>
    <w:uiPriority w:val="99"/>
    <w:rsid w:val="00AC530F"/>
    <w:rPr>
      <w:rFonts w:ascii="Tahoma" w:hAnsi="Tahoma" w:cs="Tahoma"/>
      <w:sz w:val="16"/>
      <w:szCs w:val="16"/>
      <w:lang w:eastAsia="ru-RU"/>
    </w:rPr>
  </w:style>
  <w:style w:type="character" w:customStyle="1" w:styleId="2">
    <w:name w:val="Заголовок 2 Знак"/>
    <w:basedOn w:val="DefaultParagraphFont"/>
    <w:uiPriority w:val="99"/>
    <w:rsid w:val="00AC530F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">
    <w:name w:val="Заголовок 3 Знак"/>
    <w:basedOn w:val="DefaultParagraphFont"/>
    <w:uiPriority w:val="99"/>
    <w:rsid w:val="00AC530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5">
    <w:name w:val="Заголовок 5 Знак"/>
    <w:basedOn w:val="DefaultParagraphFont"/>
    <w:uiPriority w:val="99"/>
    <w:rsid w:val="00AC530F"/>
    <w:rPr>
      <w:rFonts w:ascii="Times New Roman" w:hAnsi="Times New Roman" w:cs="Times New Roman"/>
      <w:sz w:val="20"/>
      <w:szCs w:val="20"/>
      <w:lang w:val="uk-UA" w:eastAsia="ru-RU"/>
    </w:rPr>
  </w:style>
  <w:style w:type="character" w:styleId="FollowedHyperlink">
    <w:name w:val="FollowedHyperlink"/>
    <w:basedOn w:val="DefaultParagraphFont"/>
    <w:uiPriority w:val="99"/>
    <w:rsid w:val="00AC530F"/>
    <w:rPr>
      <w:rFonts w:cs="Times New Roman"/>
      <w:color w:val="800080"/>
      <w:u w:val="single"/>
    </w:rPr>
  </w:style>
  <w:style w:type="character" w:customStyle="1" w:styleId="a2">
    <w:name w:val="Выделение жирным"/>
    <w:basedOn w:val="DefaultParagraphFont"/>
    <w:uiPriority w:val="99"/>
    <w:rsid w:val="00AC530F"/>
    <w:rPr>
      <w:rFonts w:cs="Times New Roman"/>
      <w:b/>
      <w:bCs/>
    </w:rPr>
  </w:style>
  <w:style w:type="character" w:customStyle="1" w:styleId="ListLabel1">
    <w:name w:val="ListLabel 1"/>
    <w:uiPriority w:val="99"/>
    <w:rsid w:val="00AC530F"/>
    <w:rPr>
      <w:color w:val="00000A"/>
    </w:rPr>
  </w:style>
  <w:style w:type="paragraph" w:customStyle="1" w:styleId="a3">
    <w:name w:val="Заголовок"/>
    <w:basedOn w:val="Normal"/>
    <w:next w:val="BodyText"/>
    <w:uiPriority w:val="99"/>
    <w:rsid w:val="00AC530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C53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AC530F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AC530F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223A98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AC53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AC530F"/>
    <w:pPr>
      <w:ind w:left="720"/>
    </w:pPr>
  </w:style>
  <w:style w:type="paragraph" w:styleId="Header">
    <w:name w:val="header"/>
    <w:basedOn w:val="Normal"/>
    <w:link w:val="HeaderChar"/>
    <w:uiPriority w:val="99"/>
    <w:rsid w:val="00AC53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styleId="Footer">
    <w:name w:val="footer"/>
    <w:basedOn w:val="Normal"/>
    <w:link w:val="FooterChar"/>
    <w:uiPriority w:val="99"/>
    <w:rsid w:val="00AC530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5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customStyle="1" w:styleId="a4">
    <w:name w:val="Содержимое таблицы"/>
    <w:basedOn w:val="Normal"/>
    <w:uiPriority w:val="99"/>
    <w:rsid w:val="00AC530F"/>
  </w:style>
  <w:style w:type="paragraph" w:customStyle="1" w:styleId="a5">
    <w:name w:val="Заголовок таблицы"/>
    <w:basedOn w:val="a4"/>
    <w:uiPriority w:val="99"/>
    <w:rsid w:val="00AC5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DocumentsandSettings&#1040;&#1076;&#1084;&#1080;&#1085;&#1080;&#1089;&#1090;&#1088;&#1072;&#1090;&#1086;&#1088;&#1052;&#1086;&#1080;&#1076;&#1086;&#1082;&#1091;&#1084;&#1077;&#1085;&#1090;&#1099;&#1055;&#1056;&#1054;&#1043;&#1056;&#1040;&#1052;&#1052;&#1067;&#1055;&#1088;&#1086;&#1075;&#1088;&#1072;&#1084;&#1084;&#1072;2011&#1088;&#1072;&#1073;&#1086;&#1095;&#1072;&#1103;7&#1057;&#1090;&#1088;&#1091;&#1082;&#1090;&#1091;&#1088;&#1072;.do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DocumentsandSettings&#1040;&#1076;&#1084;&#1080;&#1085;&#1080;&#1089;&#1090;&#1088;&#1072;&#1090;&#1086;&#1088;&#1052;&#1086;&#1080;&#1076;&#1086;&#1082;&#1091;&#1084;&#1077;&#1085;&#1090;&#1099;&#1055;&#1056;&#1054;&#1043;&#1056;&#1040;&#1052;&#1052;&#1067;&#1055;&#1088;&#1086;&#1075;&#1088;&#1072;&#1084;&#1084;&#1072;2011&#1088;&#1072;&#1073;&#1086;&#1095;&#1072;&#1103;7&#1057;&#1090;&#1088;&#1091;&#1082;&#1090;&#1091;&#1088;&#1072;.do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DocumentsandSettings&#1040;&#1076;&#1084;&#1080;&#1085;&#1080;&#1089;&#1090;&#1088;&#1072;&#1090;&#1086;&#1088;&#1052;&#1086;&#1080;&#1076;&#1086;&#1082;&#1091;&#1084;&#1077;&#1085;&#1090;&#1099;&#1055;&#1056;&#1054;&#1043;&#1056;&#1040;&#1052;&#1052;&#1067;&#1055;&#1088;&#1086;&#1075;&#1088;&#1072;&#1084;&#1084;&#1072;2011&#1088;&#1072;&#1073;&#1086;&#1095;&#1072;&#1103;7&#1057;&#1090;&#1088;&#1091;&#1082;&#1090;&#1091;&#1088;&#1072;.do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473</Words>
  <Characters>2700</Characters>
  <Application>Microsoft Office Outlook</Application>
  <DocSecurity>0</DocSecurity>
  <Lines>0</Lines>
  <Paragraphs>0</Paragraphs>
  <ScaleCrop>false</ScaleCrop>
  <Company>Славянский городской совет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Soft</dc:creator>
  <cp:keywords/>
  <dc:description/>
  <cp:lastModifiedBy>Отдел экономики</cp:lastModifiedBy>
  <cp:revision>6</cp:revision>
  <cp:lastPrinted>2015-10-02T09:51:00Z</cp:lastPrinted>
  <dcterms:created xsi:type="dcterms:W3CDTF">2015-09-25T13:20:00Z</dcterms:created>
  <dcterms:modified xsi:type="dcterms:W3CDTF">2016-02-24T11:28:00Z</dcterms:modified>
</cp:coreProperties>
</file>